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9072" w:type="dxa"/>
        <w:tblInd w:w="11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Look w:val="04A0" w:firstRow="1" w:lastRow="0" w:firstColumn="1" w:lastColumn="0" w:noHBand="0" w:noVBand="1"/>
      </w:tblPr>
      <w:tblGrid>
        <w:gridCol w:w="9072"/>
      </w:tblGrid>
      <w:tr w:rsidR="00B63065" w14:paraId="2F6337D9" w14:textId="77777777" w:rsidTr="00BB0F52">
        <w:tblPrEx>
          <w:tblCellMar>
            <w:top w:w="0" w:type="dxa"/>
            <w:left w:w="0" w:type="dxa"/>
            <w:bottom w:w="0" w:type="dxa"/>
            <w:right w:w="0" w:type="dxa"/>
          </w:tblCellMar>
        </w:tblPrEx>
        <w:trPr>
          <w:trHeight w:val="14157"/>
        </w:trPr>
        <w:tc>
          <w:tcPr>
            <w:tcW w:w="9072" w:type="dxa"/>
            <w:tcBorders>
              <w:top w:val="nil"/>
              <w:left w:val="nil"/>
              <w:bottom w:val="nil"/>
              <w:right w:val="nil"/>
            </w:tcBorders>
            <w:shd w:val="clear" w:color="auto" w:fill="auto"/>
            <w:tcMar>
              <w:top w:w="80" w:type="dxa"/>
              <w:left w:w="80" w:type="dxa"/>
              <w:bottom w:w="80" w:type="dxa"/>
              <w:right w:w="80" w:type="dxa"/>
            </w:tcMar>
          </w:tcPr>
          <w:p w14:paraId="30B5D4FB" w14:textId="77777777" w:rsidR="00C71F4B" w:rsidRDefault="00C71F4B"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32"/>
                <w:szCs w:val="32"/>
              </w:rPr>
            </w:pPr>
            <w:r>
              <w:rPr>
                <w:rFonts w:ascii="Rockwell" w:hAnsi="Rockwell" w:cs="Arial"/>
                <w:b/>
                <w:sz w:val="36"/>
                <w:szCs w:val="20"/>
              </w:rPr>
              <w:t>Comunicato stampa</w:t>
            </w:r>
            <w:r>
              <w:rPr>
                <w:b/>
                <w:bCs/>
                <w:sz w:val="32"/>
                <w:szCs w:val="32"/>
              </w:rPr>
              <w:t xml:space="preserve"> </w:t>
            </w:r>
          </w:p>
          <w:p w14:paraId="226E45B1" w14:textId="77777777" w:rsidR="00C71F4B" w:rsidRDefault="00C71F4B"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32"/>
                <w:szCs w:val="32"/>
              </w:rPr>
            </w:pPr>
          </w:p>
          <w:p w14:paraId="623A8694" w14:textId="77777777" w:rsidR="00622DFA" w:rsidRDefault="00622DFA"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32"/>
                <w:szCs w:val="32"/>
              </w:rPr>
            </w:pPr>
          </w:p>
          <w:p w14:paraId="70B900EA" w14:textId="189A28A1" w:rsidR="00622DFA" w:rsidRPr="00E004D3" w:rsidRDefault="00622DFA"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cs="Arial"/>
                <w:sz w:val="20"/>
                <w:lang w:val="it-CH"/>
              </w:rPr>
            </w:pPr>
            <w:r w:rsidRPr="15D8D20E">
              <w:rPr>
                <w:rFonts w:cs="Arial"/>
                <w:sz w:val="20"/>
                <w:lang w:val="it-CH"/>
              </w:rPr>
              <w:t xml:space="preserve">Francoforte sul </w:t>
            </w:r>
            <w:proofErr w:type="gramStart"/>
            <w:r w:rsidRPr="15D8D20E">
              <w:rPr>
                <w:rFonts w:cs="Arial"/>
                <w:sz w:val="20"/>
                <w:lang w:val="it-CH"/>
              </w:rPr>
              <w:t>Meno  /</w:t>
            </w:r>
            <w:proofErr w:type="gramEnd"/>
            <w:r w:rsidRPr="15D8D20E">
              <w:rPr>
                <w:rFonts w:cs="Arial"/>
                <w:sz w:val="20"/>
                <w:lang w:val="it-CH"/>
              </w:rPr>
              <w:t xml:space="preserve"> </w:t>
            </w:r>
            <w:proofErr w:type="spellStart"/>
            <w:r w:rsidRPr="15D8D20E">
              <w:rPr>
                <w:rFonts w:cs="Arial"/>
                <w:sz w:val="20"/>
                <w:lang w:val="it-CH"/>
              </w:rPr>
              <w:t>Hassfurt</w:t>
            </w:r>
            <w:proofErr w:type="spellEnd"/>
            <w:r w:rsidRPr="15D8D20E">
              <w:rPr>
                <w:rFonts w:cs="Arial"/>
                <w:sz w:val="20"/>
                <w:lang w:val="it-CH"/>
              </w:rPr>
              <w:t xml:space="preserve">, </w:t>
            </w:r>
            <w:r>
              <w:rPr>
                <w:rFonts w:cs="Arial"/>
                <w:sz w:val="20"/>
                <w:lang w:val="it-CH"/>
              </w:rPr>
              <w:t>10</w:t>
            </w:r>
            <w:r w:rsidRPr="15D8D20E">
              <w:rPr>
                <w:rFonts w:cs="Arial"/>
                <w:sz w:val="20"/>
                <w:lang w:val="it-CH"/>
              </w:rPr>
              <w:t xml:space="preserve"> luglio 2025</w:t>
            </w:r>
          </w:p>
          <w:p w14:paraId="3785248B" w14:textId="77777777" w:rsidR="00C71F4B" w:rsidRDefault="00C71F4B"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32"/>
                <w:szCs w:val="32"/>
                <w:lang w:val="it-CH"/>
              </w:rPr>
            </w:pPr>
          </w:p>
          <w:p w14:paraId="119D7E9A" w14:textId="77777777" w:rsidR="00622DFA" w:rsidRPr="00622DFA" w:rsidRDefault="00622DFA"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32"/>
                <w:szCs w:val="32"/>
                <w:lang w:val="it-CH"/>
              </w:rPr>
            </w:pPr>
          </w:p>
          <w:p w14:paraId="2F6337C0" w14:textId="7B744B99" w:rsidR="00B63065"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32"/>
                <w:szCs w:val="32"/>
              </w:rPr>
            </w:pPr>
            <w:r>
              <w:rPr>
                <w:b/>
                <w:bCs/>
                <w:sz w:val="32"/>
                <w:szCs w:val="32"/>
              </w:rPr>
              <w:t xml:space="preserve">I nuovi termostati Uponor </w:t>
            </w:r>
            <w:proofErr w:type="spellStart"/>
            <w:r>
              <w:rPr>
                <w:b/>
                <w:bCs/>
                <w:sz w:val="32"/>
                <w:szCs w:val="32"/>
              </w:rPr>
              <w:t>Smatrix</w:t>
            </w:r>
            <w:proofErr w:type="spellEnd"/>
            <w:r>
              <w:rPr>
                <w:b/>
                <w:bCs/>
                <w:sz w:val="32"/>
                <w:szCs w:val="32"/>
              </w:rPr>
              <w:t xml:space="preserve"> combinano un controllo preciso e intuitivo della temperatura ambiente con un design sottile</w:t>
            </w:r>
          </w:p>
          <w:p w14:paraId="2F6337C1" w14:textId="77777777" w:rsidR="00B63065"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rPr>
                <w:sz w:val="20"/>
                <w:szCs w:val="20"/>
              </w:rPr>
            </w:pPr>
            <w:r>
              <w:rPr>
                <w:b/>
                <w:bCs/>
                <w:sz w:val="20"/>
                <w:szCs w:val="20"/>
              </w:rPr>
              <w:t xml:space="preserve">Il sistema di controllo intelligente della temperatura </w:t>
            </w:r>
            <w:r>
              <w:rPr>
                <w:b/>
                <w:bCs/>
                <w:sz w:val="20"/>
                <w:szCs w:val="20"/>
              </w:rPr>
              <w:t xml:space="preserve">ambiente Uponor </w:t>
            </w:r>
            <w:proofErr w:type="spellStart"/>
            <w:r>
              <w:rPr>
                <w:b/>
                <w:bCs/>
                <w:sz w:val="20"/>
                <w:szCs w:val="20"/>
              </w:rPr>
              <w:t>Smatrix</w:t>
            </w:r>
            <w:proofErr w:type="spellEnd"/>
            <w:r>
              <w:rPr>
                <w:b/>
                <w:bCs/>
                <w:sz w:val="20"/>
                <w:szCs w:val="20"/>
              </w:rPr>
              <w:t xml:space="preserve"> </w:t>
            </w:r>
            <w:proofErr w:type="spellStart"/>
            <w:r>
              <w:rPr>
                <w:b/>
                <w:bCs/>
                <w:sz w:val="20"/>
                <w:szCs w:val="20"/>
              </w:rPr>
              <w:t>Pulse</w:t>
            </w:r>
            <w:proofErr w:type="spellEnd"/>
            <w:r>
              <w:rPr>
                <w:b/>
                <w:bCs/>
                <w:sz w:val="20"/>
                <w:szCs w:val="20"/>
              </w:rPr>
              <w:t xml:space="preserve"> migliora l'efficienza energetica degli impianti di riscaldamento e raffrescamento radiante a pavimento, garantendo un comfort ottimale in ogni ambiente. Con i nuovi Termostati </w:t>
            </w:r>
            <w:proofErr w:type="spellStart"/>
            <w:r>
              <w:rPr>
                <w:b/>
                <w:bCs/>
                <w:sz w:val="20"/>
                <w:szCs w:val="20"/>
              </w:rPr>
              <w:t>Smatrix</w:t>
            </w:r>
            <w:proofErr w:type="spellEnd"/>
            <w:r>
              <w:rPr>
                <w:b/>
                <w:bCs/>
                <w:sz w:val="20"/>
                <w:szCs w:val="20"/>
              </w:rPr>
              <w:t xml:space="preserve"> T-247 e T-267, GF Building Flow Solutions aggiunge al portafoglio </w:t>
            </w:r>
            <w:proofErr w:type="spellStart"/>
            <w:r>
              <w:rPr>
                <w:b/>
                <w:bCs/>
                <w:sz w:val="20"/>
                <w:szCs w:val="20"/>
              </w:rPr>
              <w:t>Smatrix</w:t>
            </w:r>
            <w:proofErr w:type="spellEnd"/>
            <w:r>
              <w:rPr>
                <w:b/>
                <w:bCs/>
                <w:sz w:val="20"/>
                <w:szCs w:val="20"/>
              </w:rPr>
              <w:t xml:space="preserve"> due prodotti facili da installare e dal design moderno.</w:t>
            </w:r>
          </w:p>
          <w:p w14:paraId="2F6337C2" w14:textId="77777777" w:rsidR="00B63065"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t xml:space="preserve">I sistemi di controllo </w:t>
            </w:r>
            <w:r>
              <w:rPr>
                <w:sz w:val="20"/>
                <w:szCs w:val="20"/>
              </w:rPr>
              <w:t xml:space="preserve">Uponor </w:t>
            </w:r>
            <w:proofErr w:type="spellStart"/>
            <w:r>
              <w:rPr>
                <w:sz w:val="20"/>
                <w:szCs w:val="20"/>
              </w:rPr>
              <w:t>Smatrix</w:t>
            </w:r>
            <w:proofErr w:type="spellEnd"/>
            <w:r>
              <w:rPr>
                <w:sz w:val="20"/>
                <w:szCs w:val="20"/>
              </w:rPr>
              <w:t xml:space="preserve"> </w:t>
            </w:r>
            <w:proofErr w:type="spellStart"/>
            <w:r>
              <w:rPr>
                <w:sz w:val="20"/>
                <w:szCs w:val="20"/>
              </w:rPr>
              <w:t>Pulse</w:t>
            </w:r>
            <w:proofErr w:type="spellEnd"/>
            <w:r>
              <w:rPr>
                <w:sz w:val="20"/>
                <w:szCs w:val="20"/>
              </w:rPr>
              <w:t xml:space="preserve"> combinano il controllo intelligente della temperatura ambiente con il massimo comfort. Basato su un algoritmo intelligente sviluppato da Uponor, </w:t>
            </w:r>
            <w:proofErr w:type="spellStart"/>
            <w:r>
              <w:rPr>
                <w:sz w:val="20"/>
                <w:szCs w:val="20"/>
              </w:rPr>
              <w:t>Smatrix</w:t>
            </w:r>
            <w:proofErr w:type="spellEnd"/>
            <w:r>
              <w:rPr>
                <w:sz w:val="20"/>
                <w:szCs w:val="20"/>
              </w:rPr>
              <w:t xml:space="preserve"> </w:t>
            </w:r>
            <w:proofErr w:type="spellStart"/>
            <w:r>
              <w:rPr>
                <w:sz w:val="20"/>
                <w:szCs w:val="20"/>
              </w:rPr>
              <w:t>Pulse</w:t>
            </w:r>
            <w:proofErr w:type="spellEnd"/>
            <w:r>
              <w:rPr>
                <w:sz w:val="20"/>
                <w:szCs w:val="20"/>
              </w:rPr>
              <w:t xml:space="preserve"> presenta una funzione di bilanciamento automatico, che si adatta alle routine quotidiane e ottimizza automaticamente il sistema per garantire comfort ed efficienza energetica. L'installazione è semplice e interattiva tramite l'app </w:t>
            </w:r>
            <w:proofErr w:type="spellStart"/>
            <w:r>
              <w:rPr>
                <w:sz w:val="20"/>
                <w:szCs w:val="20"/>
              </w:rPr>
              <w:t>Smatrix</w:t>
            </w:r>
            <w:proofErr w:type="spellEnd"/>
            <w:r>
              <w:rPr>
                <w:sz w:val="20"/>
                <w:szCs w:val="20"/>
              </w:rPr>
              <w:t xml:space="preserve"> </w:t>
            </w:r>
            <w:proofErr w:type="spellStart"/>
            <w:r>
              <w:rPr>
                <w:sz w:val="20"/>
                <w:szCs w:val="20"/>
              </w:rPr>
              <w:t>Pulse</w:t>
            </w:r>
            <w:proofErr w:type="spellEnd"/>
            <w:r>
              <w:rPr>
                <w:sz w:val="20"/>
                <w:szCs w:val="20"/>
              </w:rPr>
              <w:t xml:space="preserve">, che fornisce una procedura guidata di configurazione passo-passo. L'app è compatibile </w:t>
            </w:r>
            <w:r>
              <w:rPr>
                <w:sz w:val="20"/>
                <w:szCs w:val="20"/>
              </w:rPr>
              <w:t>sia con iOS sia con Android e può essere facilmente scaricata dagli app store.</w:t>
            </w:r>
          </w:p>
          <w:p w14:paraId="2F6337C3" w14:textId="77777777" w:rsidR="00B63065" w:rsidRDefault="00B63065"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p>
          <w:p w14:paraId="2F6337C4" w14:textId="3087A7AE" w:rsidR="00B63065"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b/>
                <w:bCs/>
                <w:sz w:val="20"/>
                <w:szCs w:val="20"/>
              </w:rPr>
              <w:t>Più di una semplice regolazione della temperatura</w:t>
            </w:r>
            <w:r>
              <w:br/>
            </w:r>
            <w:r>
              <w:rPr>
                <w:sz w:val="20"/>
                <w:szCs w:val="20"/>
              </w:rPr>
              <w:t xml:space="preserve">Ideali per tutti i tipi di abitazioni, in particolare per immobili in affitto e nuove costruzioni, i nuovi termostati Uponor </w:t>
            </w:r>
            <w:proofErr w:type="spellStart"/>
            <w:r>
              <w:rPr>
                <w:sz w:val="20"/>
                <w:szCs w:val="20"/>
              </w:rPr>
              <w:t>Smatrix</w:t>
            </w:r>
            <w:proofErr w:type="spellEnd"/>
            <w:r>
              <w:rPr>
                <w:sz w:val="20"/>
                <w:szCs w:val="20"/>
              </w:rPr>
              <w:t xml:space="preserve"> uniscono un'estetica elegante e moderna a funzionalità di valore, come un'interfaccia touch capacitiva e un sensore di umidità integrato. Disponibili nei modelli sia cablato (T-247) che wireless (T-267), questi termostati sono completamente compatibili con i sistemi Uponor </w:t>
            </w:r>
            <w:proofErr w:type="spellStart"/>
            <w:r>
              <w:rPr>
                <w:sz w:val="20"/>
                <w:szCs w:val="20"/>
              </w:rPr>
              <w:t>Smatrix</w:t>
            </w:r>
            <w:proofErr w:type="spellEnd"/>
            <w:r>
              <w:rPr>
                <w:sz w:val="20"/>
                <w:szCs w:val="20"/>
              </w:rPr>
              <w:t xml:space="preserve"> esistenti e precedenti, rendendo gli aggiornamenti semplici e senza fluidi. Progettato sia per i</w:t>
            </w:r>
            <w:r>
              <w:rPr>
                <w:sz w:val="20"/>
                <w:szCs w:val="20"/>
              </w:rPr>
              <w:t xml:space="preserve"> professionisti sia per i proprietari di appartamenti, </w:t>
            </w:r>
            <w:r w:rsidR="00622DFA">
              <w:rPr>
                <w:sz w:val="20"/>
                <w:szCs w:val="20"/>
              </w:rPr>
              <w:t xml:space="preserve">Uponor </w:t>
            </w:r>
            <w:proofErr w:type="spellStart"/>
            <w:r>
              <w:rPr>
                <w:sz w:val="20"/>
                <w:szCs w:val="20"/>
              </w:rPr>
              <w:t>Smatrix</w:t>
            </w:r>
            <w:proofErr w:type="spellEnd"/>
            <w:r>
              <w:rPr>
                <w:sz w:val="20"/>
                <w:szCs w:val="20"/>
              </w:rPr>
              <w:t xml:space="preserve"> offre un modo più intelligente per gestire il comfort e l'efficienza energetica degli interni. </w:t>
            </w:r>
          </w:p>
          <w:p w14:paraId="2F6337C5" w14:textId="77777777" w:rsidR="00B63065" w:rsidRDefault="00B63065"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p>
          <w:p w14:paraId="2F6337C6" w14:textId="77777777" w:rsidR="00B63065"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 xml:space="preserve">"Con i nuovi termostati Uponor </w:t>
            </w:r>
            <w:proofErr w:type="spellStart"/>
            <w:r>
              <w:rPr>
                <w:sz w:val="20"/>
                <w:szCs w:val="20"/>
              </w:rPr>
              <w:t>Smatrix</w:t>
            </w:r>
            <w:proofErr w:type="spellEnd"/>
            <w:r>
              <w:rPr>
                <w:sz w:val="20"/>
                <w:szCs w:val="20"/>
              </w:rPr>
              <w:t xml:space="preserve">, abbiamo ampliato il nostro portafoglio di soluzioni intelligenti per il controllo della temperatura ambiente con versioni che rispondono alla crescente domanda di unità di controllo esteticamente gradevoli ma resistenti, progettate per un utilizzo intensivo, come quelle necessarie nelle case plurifamiliari o negli appartamenti in affitto", afferma Charlotta Persfell, </w:t>
            </w:r>
            <w:proofErr w:type="spellStart"/>
            <w:r>
              <w:rPr>
                <w:sz w:val="20"/>
                <w:szCs w:val="20"/>
              </w:rPr>
              <w:t>Chief</w:t>
            </w:r>
            <w:proofErr w:type="spellEnd"/>
            <w:r>
              <w:rPr>
                <w:sz w:val="20"/>
                <w:szCs w:val="20"/>
              </w:rPr>
              <w:t xml:space="preserve"> Marketing </w:t>
            </w:r>
            <w:proofErr w:type="spellStart"/>
            <w:r>
              <w:rPr>
                <w:sz w:val="20"/>
                <w:szCs w:val="20"/>
              </w:rPr>
              <w:t>Officer</w:t>
            </w:r>
            <w:proofErr w:type="spellEnd"/>
            <w:r>
              <w:rPr>
                <w:sz w:val="20"/>
                <w:szCs w:val="20"/>
              </w:rPr>
              <w:t xml:space="preserve">, GF Building Flow Solutions. "Uponor </w:t>
            </w:r>
            <w:proofErr w:type="spellStart"/>
            <w:r>
              <w:rPr>
                <w:sz w:val="20"/>
                <w:szCs w:val="20"/>
              </w:rPr>
              <w:t>Smatrix</w:t>
            </w:r>
            <w:proofErr w:type="spellEnd"/>
            <w:r>
              <w:rPr>
                <w:sz w:val="20"/>
                <w:szCs w:val="20"/>
              </w:rPr>
              <w:t xml:space="preserve"> </w:t>
            </w:r>
            <w:proofErr w:type="spellStart"/>
            <w:r>
              <w:rPr>
                <w:sz w:val="20"/>
                <w:szCs w:val="20"/>
              </w:rPr>
              <w:t>Pulse</w:t>
            </w:r>
            <w:proofErr w:type="spellEnd"/>
            <w:r>
              <w:rPr>
                <w:sz w:val="20"/>
                <w:szCs w:val="20"/>
              </w:rPr>
              <w:t xml:space="preserve"> combina la nostra competenza nei sistemi di controllo che </w:t>
            </w:r>
            <w:r>
              <w:rPr>
                <w:sz w:val="20"/>
                <w:szCs w:val="20"/>
              </w:rPr>
              <w:t xml:space="preserve">gestiscono in modo efficiente il riscaldamento e il raffrescamento a pavimento con il nostro impegno nel rendere gli edifici più confortevoli e sostenibili. I nuovi termostati sono unità di controllo concepite sia per i professionisti che per gli utenti finali e presentano una piena compatibilità con i sistemi </w:t>
            </w:r>
            <w:proofErr w:type="spellStart"/>
            <w:r>
              <w:rPr>
                <w:sz w:val="20"/>
                <w:szCs w:val="20"/>
              </w:rPr>
              <w:t>Smatrix</w:t>
            </w:r>
            <w:proofErr w:type="spellEnd"/>
            <w:r>
              <w:rPr>
                <w:sz w:val="20"/>
                <w:szCs w:val="20"/>
              </w:rPr>
              <w:t xml:space="preserve"> attuali e precedenti, assicurando aggiornamenti senza fatica per i sistemi già installati". </w:t>
            </w:r>
          </w:p>
          <w:p w14:paraId="2F6337C7" w14:textId="77777777" w:rsidR="00B63065" w:rsidRDefault="00B63065"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p>
          <w:p w14:paraId="2F6337C8" w14:textId="77777777" w:rsidR="00B63065"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b/>
                <w:bCs/>
                <w:sz w:val="20"/>
                <w:szCs w:val="20"/>
              </w:rPr>
              <w:t>Clima confortevole ed efficienza energetica per edifici nuovi e ristrutturati</w:t>
            </w:r>
            <w:r>
              <w:br/>
            </w:r>
            <w:r>
              <w:rPr>
                <w:sz w:val="20"/>
                <w:szCs w:val="20"/>
              </w:rPr>
              <w:t xml:space="preserve">Uponor </w:t>
            </w:r>
            <w:proofErr w:type="spellStart"/>
            <w:r>
              <w:rPr>
                <w:sz w:val="20"/>
                <w:szCs w:val="20"/>
              </w:rPr>
              <w:t>Smatrix</w:t>
            </w:r>
            <w:proofErr w:type="spellEnd"/>
            <w:r>
              <w:rPr>
                <w:sz w:val="20"/>
                <w:szCs w:val="20"/>
              </w:rPr>
              <w:t xml:space="preserve"> </w:t>
            </w:r>
            <w:proofErr w:type="spellStart"/>
            <w:r>
              <w:rPr>
                <w:sz w:val="20"/>
                <w:szCs w:val="20"/>
              </w:rPr>
              <w:t>Pulse</w:t>
            </w:r>
            <w:proofErr w:type="spellEnd"/>
            <w:r>
              <w:rPr>
                <w:sz w:val="20"/>
                <w:szCs w:val="20"/>
              </w:rPr>
              <w:t xml:space="preserve"> è una soluzione per ogni progetto edilizio, che si tratti di nuove costruzioni o ristrutturazioni. Disponibili in versione cablata o wireless, i nuovi termostati Uponor </w:t>
            </w:r>
            <w:proofErr w:type="spellStart"/>
            <w:r>
              <w:rPr>
                <w:sz w:val="20"/>
                <w:szCs w:val="20"/>
              </w:rPr>
              <w:t>Smatrix</w:t>
            </w:r>
            <w:proofErr w:type="spellEnd"/>
            <w:r>
              <w:rPr>
                <w:sz w:val="20"/>
                <w:szCs w:val="20"/>
              </w:rPr>
              <w:t xml:space="preserve"> possono essere installati cablati (Base) o completamente wireless (</w:t>
            </w:r>
            <w:proofErr w:type="spellStart"/>
            <w:r>
              <w:rPr>
                <w:sz w:val="20"/>
                <w:szCs w:val="20"/>
              </w:rPr>
              <w:t>Wave</w:t>
            </w:r>
            <w:proofErr w:type="spellEnd"/>
            <w:r>
              <w:rPr>
                <w:sz w:val="20"/>
                <w:szCs w:val="20"/>
              </w:rPr>
              <w:t xml:space="preserve">) per rispondere a diverse preferenze di installazione. Il funzionamento completamente silenzioso e la modalità </w:t>
            </w:r>
            <w:proofErr w:type="spellStart"/>
            <w:r>
              <w:rPr>
                <w:sz w:val="20"/>
                <w:szCs w:val="20"/>
              </w:rPr>
              <w:t>sleep</w:t>
            </w:r>
            <w:proofErr w:type="spellEnd"/>
            <w:r>
              <w:rPr>
                <w:sz w:val="20"/>
                <w:szCs w:val="20"/>
              </w:rPr>
              <w:t xml:space="preserve"> garantiscono il massimo comfort senza disturbi in tutte le stanze. Sono dotati di un sensore di umidità relativa (RH) integr</w:t>
            </w:r>
            <w:r>
              <w:rPr>
                <w:sz w:val="20"/>
                <w:szCs w:val="20"/>
              </w:rPr>
              <w:t xml:space="preserve">ato per ottenere la migliore gestione dell'umidità nelle applicazioni di raffrescamento. I termostati sono compatibili con l'intera gamma Uponor </w:t>
            </w:r>
            <w:proofErr w:type="spellStart"/>
            <w:r>
              <w:rPr>
                <w:sz w:val="20"/>
                <w:szCs w:val="20"/>
              </w:rPr>
              <w:t>Smatrix</w:t>
            </w:r>
            <w:proofErr w:type="spellEnd"/>
            <w:r>
              <w:rPr>
                <w:sz w:val="20"/>
                <w:szCs w:val="20"/>
              </w:rPr>
              <w:t>, progettata per garantire affidabilità a lungo termine e aggiornamenti semplici.</w:t>
            </w:r>
          </w:p>
          <w:p w14:paraId="2F6337C9" w14:textId="77777777" w:rsidR="00B63065" w:rsidRDefault="00B63065"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p>
          <w:p w14:paraId="2F6337CA" w14:textId="77777777" w:rsidR="00B63065" w:rsidRDefault="00B63065"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20"/>
                <w:szCs w:val="20"/>
              </w:rPr>
            </w:pPr>
          </w:p>
          <w:p w14:paraId="65BFE9DF" w14:textId="77777777" w:rsidR="00622DFA" w:rsidRDefault="00622DFA"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20"/>
                <w:szCs w:val="20"/>
              </w:rPr>
            </w:pPr>
          </w:p>
          <w:p w14:paraId="43065F06" w14:textId="77777777" w:rsidR="00622DFA" w:rsidRDefault="00622DFA"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20"/>
                <w:szCs w:val="20"/>
              </w:rPr>
            </w:pPr>
          </w:p>
          <w:p w14:paraId="2F6337CB" w14:textId="77777777" w:rsidR="00B63065" w:rsidRPr="00BB0F52"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20"/>
                <w:szCs w:val="20"/>
                <w:lang w:val="en-US"/>
              </w:rPr>
            </w:pPr>
            <w:proofErr w:type="spellStart"/>
            <w:r>
              <w:rPr>
                <w:b/>
                <w:bCs/>
                <w:sz w:val="20"/>
                <w:szCs w:val="20"/>
                <w:lang w:val="en-US"/>
              </w:rPr>
              <w:t>Smatrix</w:t>
            </w:r>
            <w:proofErr w:type="spellEnd"/>
            <w:r>
              <w:rPr>
                <w:b/>
                <w:bCs/>
                <w:sz w:val="16"/>
                <w:szCs w:val="16"/>
                <w:lang w:val="en-US"/>
              </w:rPr>
              <w:t xml:space="preserve"> </w:t>
            </w:r>
            <w:r>
              <w:rPr>
                <w:b/>
                <w:bCs/>
                <w:sz w:val="20"/>
                <w:szCs w:val="20"/>
                <w:lang w:val="en-US"/>
              </w:rPr>
              <w:t>Thermostats T-247 (</w:t>
            </w:r>
            <w:proofErr w:type="spellStart"/>
            <w:r>
              <w:rPr>
                <w:b/>
                <w:bCs/>
                <w:sz w:val="20"/>
                <w:szCs w:val="20"/>
                <w:lang w:val="en-US"/>
              </w:rPr>
              <w:t>cablato</w:t>
            </w:r>
            <w:proofErr w:type="spellEnd"/>
            <w:r>
              <w:rPr>
                <w:b/>
                <w:bCs/>
                <w:sz w:val="20"/>
                <w:szCs w:val="20"/>
                <w:lang w:val="en-US"/>
              </w:rPr>
              <w:t>) e T-267 (wireless):</w:t>
            </w:r>
          </w:p>
          <w:p w14:paraId="2F6337CC" w14:textId="77777777" w:rsidR="00B63065" w:rsidRDefault="009205A4" w:rsidP="00622DF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 xml:space="preserve">Design moderno e minimalista (86 x 86 x 21 mm) </w:t>
            </w:r>
          </w:p>
          <w:p w14:paraId="2F6337CD" w14:textId="77777777" w:rsidR="00B63065" w:rsidRDefault="009205A4" w:rsidP="00622DF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Resistente, particolarmente indicato per un uso intensivo (appartamenti in affitto, case plurifamiliari)</w:t>
            </w:r>
          </w:p>
          <w:p w14:paraId="2F6337CE" w14:textId="77777777" w:rsidR="00B63065" w:rsidRDefault="009205A4" w:rsidP="00622DF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Interfaccia touch capacitiva per una facile pulizia della parte anteriore dei termostati Disponibile in versione cablata e wireless, risultando quindi idoneo a diverse preferenze di installazione</w:t>
            </w:r>
          </w:p>
          <w:p w14:paraId="2F6337CF" w14:textId="77777777" w:rsidR="00B63065" w:rsidRDefault="009205A4" w:rsidP="00622DF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Configurazione rapida con montaggio e struttura menu familiari</w:t>
            </w:r>
          </w:p>
          <w:p w14:paraId="2F6337D0" w14:textId="77777777" w:rsidR="00B63065" w:rsidRDefault="009205A4" w:rsidP="00622DF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Dotato di un sensore di umidità relativa (RH) integrato (essenziale per il raffrescamento a pavimento)</w:t>
            </w:r>
          </w:p>
          <w:p w14:paraId="2F6337D1" w14:textId="77777777" w:rsidR="00B63065" w:rsidRDefault="009205A4" w:rsidP="00622DF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 xml:space="preserve">Compatibile con l'intera gamma Uponor </w:t>
            </w:r>
            <w:proofErr w:type="spellStart"/>
            <w:r>
              <w:rPr>
                <w:sz w:val="20"/>
                <w:szCs w:val="20"/>
              </w:rPr>
              <w:t>Smatrix</w:t>
            </w:r>
            <w:proofErr w:type="spellEnd"/>
          </w:p>
          <w:p w14:paraId="2F6337D2" w14:textId="77777777" w:rsidR="00B63065" w:rsidRDefault="00B63065"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20"/>
                <w:szCs w:val="20"/>
              </w:rPr>
            </w:pPr>
          </w:p>
          <w:p w14:paraId="2F6337D3" w14:textId="77777777" w:rsidR="00B63065" w:rsidRPr="00BB0F52"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20"/>
                <w:szCs w:val="20"/>
                <w:lang w:val="en-US"/>
              </w:rPr>
            </w:pPr>
            <w:r>
              <w:rPr>
                <w:b/>
                <w:bCs/>
                <w:sz w:val="20"/>
                <w:szCs w:val="20"/>
                <w:lang w:val="fr-FR"/>
              </w:rPr>
              <w:t xml:space="preserve">Media </w:t>
            </w:r>
            <w:proofErr w:type="gramStart"/>
            <w:r>
              <w:rPr>
                <w:b/>
                <w:bCs/>
                <w:sz w:val="20"/>
                <w:szCs w:val="20"/>
                <w:lang w:val="fr-FR"/>
              </w:rPr>
              <w:t>contact:</w:t>
            </w:r>
            <w:proofErr w:type="gramEnd"/>
          </w:p>
          <w:p w14:paraId="2F6337D4" w14:textId="77777777" w:rsidR="00B63065" w:rsidRPr="00BB0F52"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lang w:val="en-US"/>
              </w:rPr>
            </w:pPr>
            <w:r>
              <w:rPr>
                <w:sz w:val="20"/>
                <w:szCs w:val="20"/>
                <w:lang w:val="fr-FR"/>
              </w:rPr>
              <w:t>Beatrix Pfundstein</w:t>
            </w:r>
          </w:p>
          <w:p w14:paraId="2F6337D5" w14:textId="77777777" w:rsidR="00B63065" w:rsidRPr="00BB0F52"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lang w:val="en-US"/>
              </w:rPr>
            </w:pPr>
            <w:r>
              <w:rPr>
                <w:sz w:val="20"/>
                <w:szCs w:val="20"/>
                <w:lang w:val="fr-FR"/>
              </w:rPr>
              <w:t xml:space="preserve">Manager Global PR &amp; Communications </w:t>
            </w:r>
          </w:p>
          <w:p w14:paraId="2F6337D6" w14:textId="77777777" w:rsidR="00B63065" w:rsidRPr="00BB0F52"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lang w:val="en-US"/>
              </w:rPr>
            </w:pPr>
            <w:r>
              <w:rPr>
                <w:sz w:val="20"/>
                <w:szCs w:val="20"/>
                <w:lang w:val="en-US"/>
              </w:rPr>
              <w:t>GF Building Flow Solutions</w:t>
            </w:r>
          </w:p>
          <w:p w14:paraId="2F6337D7" w14:textId="6DD5AB5C" w:rsidR="00B63065" w:rsidRPr="00BB0F52" w:rsidRDefault="00BB0F52"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lang w:val="en-US"/>
              </w:rPr>
            </w:pPr>
            <w:hyperlink r:id="rId7" w:history="1">
              <w:r w:rsidRPr="001155D2">
                <w:rPr>
                  <w:rStyle w:val="Hyperlink"/>
                  <w:rFonts w:eastAsia="Arial" w:cs="Arial"/>
                  <w:sz w:val="20"/>
                  <w:szCs w:val="20"/>
                  <w:lang w:val="en-US"/>
                </w:rPr>
                <w:t>beatrix.pfundstein@georgfischer.com</w:t>
              </w:r>
            </w:hyperlink>
          </w:p>
          <w:p w14:paraId="202D0828" w14:textId="77777777" w:rsidR="00B63065" w:rsidRDefault="009205A4"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lang w:val="en-US"/>
              </w:rPr>
            </w:pPr>
            <w:r>
              <w:rPr>
                <w:sz w:val="20"/>
                <w:szCs w:val="20"/>
                <w:lang w:val="en-US"/>
              </w:rPr>
              <w:t>+49 (0)69 795386015</w:t>
            </w:r>
          </w:p>
          <w:p w14:paraId="3397F89B" w14:textId="77777777" w:rsidR="00622DFA" w:rsidRDefault="00622DFA"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lang w:val="en-US"/>
              </w:rPr>
            </w:pPr>
          </w:p>
          <w:p w14:paraId="0A1D32B1" w14:textId="77777777" w:rsidR="00622DFA" w:rsidRDefault="00622DFA"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lang w:val="en-US"/>
              </w:rPr>
            </w:pPr>
          </w:p>
          <w:p w14:paraId="1D2E7802" w14:textId="77777777" w:rsidR="00622DFA" w:rsidRPr="00BB0F52" w:rsidRDefault="00622DFA" w:rsidP="00622DFA">
            <w:pPr>
              <w:pStyle w:val="Corpo"/>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lang w:val="it-CH"/>
              </w:rPr>
            </w:pPr>
          </w:p>
          <w:p w14:paraId="1ABEB80D" w14:textId="77777777" w:rsidR="00622DFA" w:rsidRDefault="00622DFA"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bCs/>
                <w:sz w:val="15"/>
                <w:szCs w:val="15"/>
              </w:rPr>
            </w:pPr>
            <w:r>
              <w:rPr>
                <w:b/>
                <w:bCs/>
                <w:sz w:val="15"/>
                <w:szCs w:val="15"/>
              </w:rPr>
              <w:t xml:space="preserve">GF Building Flow Solutions </w:t>
            </w:r>
          </w:p>
          <w:p w14:paraId="2F6337D8" w14:textId="44D0A72A" w:rsidR="00622DFA" w:rsidRPr="00622DFA" w:rsidRDefault="00622DFA" w:rsidP="00622D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15"/>
                <w:szCs w:val="15"/>
                <w:u w:val="single"/>
              </w:rPr>
            </w:pPr>
            <w:r>
              <w:rPr>
                <w:sz w:val="15"/>
                <w:szCs w:val="15"/>
              </w:rPr>
              <w:t>Con il settore delle costruzioni responsabile di una parte significativa delle emissioni globali di CO</w:t>
            </w:r>
            <w:r>
              <w:rPr>
                <w:sz w:val="15"/>
                <w:szCs w:val="15"/>
                <w:vertAlign w:val="subscript"/>
              </w:rPr>
              <w:t>2</w:t>
            </w:r>
            <w:r>
              <w:rPr>
                <w:sz w:val="15"/>
                <w:szCs w:val="15"/>
              </w:rPr>
              <w:t xml:space="preserve">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w:t>
            </w:r>
            <w:proofErr w:type="spellStart"/>
            <w:r>
              <w:rPr>
                <w:sz w:val="15"/>
                <w:szCs w:val="15"/>
              </w:rPr>
              <w:t>Leading</w:t>
            </w:r>
            <w:proofErr w:type="spellEnd"/>
            <w:r>
              <w:rPr>
                <w:sz w:val="15"/>
                <w:szCs w:val="15"/>
              </w:rPr>
              <w:t xml:space="preserve">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w:t>
            </w:r>
            <w:proofErr w:type="gramStart"/>
            <w:r>
              <w:rPr>
                <w:sz w:val="15"/>
                <w:szCs w:val="15"/>
              </w:rPr>
              <w:t>brand</w:t>
            </w:r>
            <w:proofErr w:type="gramEnd"/>
            <w:r>
              <w:rPr>
                <w:sz w:val="15"/>
                <w:szCs w:val="15"/>
              </w:rPr>
              <w:t>,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ha filiali commerciali in 30 paesi e siti produttivi in 12 località in Europa e nelle Americhe.</w:t>
            </w:r>
            <w:r>
              <w:rPr>
                <w:color w:val="FF0000"/>
                <w:sz w:val="15"/>
                <w:szCs w:val="15"/>
                <w:u w:color="FF0000"/>
              </w:rPr>
              <w:br/>
            </w:r>
            <w:r>
              <w:rPr>
                <w:sz w:val="15"/>
                <w:szCs w:val="15"/>
              </w:rPr>
              <w:t>#ExcellenceInFlow</w:t>
            </w:r>
            <w:r>
              <w:rPr>
                <w:sz w:val="15"/>
                <w:szCs w:val="15"/>
              </w:rPr>
              <w:br/>
            </w:r>
            <w:hyperlink r:id="rId8" w:history="1">
              <w:r>
                <w:rPr>
                  <w:rStyle w:val="Hyperlink1"/>
                </w:rPr>
                <w:t>www.georgfischer.com</w:t>
              </w:r>
            </w:hyperlink>
            <w:r>
              <w:rPr>
                <w:sz w:val="15"/>
                <w:szCs w:val="15"/>
                <w:u w:val="single"/>
              </w:rPr>
              <w:br/>
            </w:r>
            <w:hyperlink r:id="rId9" w:history="1">
              <w:r>
                <w:rPr>
                  <w:rStyle w:val="Hyperlink1"/>
                </w:rPr>
                <w:t>www.uponor.com</w:t>
              </w:r>
            </w:hyperlink>
          </w:p>
        </w:tc>
      </w:tr>
    </w:tbl>
    <w:p w14:paraId="2F6337DF" w14:textId="77777777" w:rsidR="00B63065" w:rsidRDefault="009205A4">
      <w:pPr>
        <w:spacing w:line="240" w:lineRule="auto"/>
        <w:rPr>
          <w:b/>
          <w:bCs/>
          <w:sz w:val="20"/>
          <w:szCs w:val="20"/>
        </w:rPr>
      </w:pPr>
      <w:r>
        <w:rPr>
          <w:b/>
          <w:bCs/>
          <w:sz w:val="20"/>
          <w:szCs w:val="20"/>
        </w:rPr>
        <w:t>Immagini</w:t>
      </w:r>
    </w:p>
    <w:p w14:paraId="2F6337E0" w14:textId="77777777" w:rsidR="00B63065" w:rsidRDefault="009205A4">
      <w:pPr>
        <w:spacing w:line="240" w:lineRule="auto"/>
        <w:rPr>
          <w:b/>
          <w:bCs/>
          <w:sz w:val="20"/>
          <w:szCs w:val="20"/>
        </w:rPr>
      </w:pPr>
      <w:r>
        <w:rPr>
          <w:b/>
          <w:bCs/>
          <w:sz w:val="20"/>
          <w:szCs w:val="20"/>
        </w:rPr>
        <w:t xml:space="preserve">Ristampa gratuita // tenere presente le informazioni sul </w:t>
      </w:r>
      <w:proofErr w:type="gramStart"/>
      <w:r>
        <w:rPr>
          <w:b/>
          <w:bCs/>
          <w:sz w:val="20"/>
          <w:szCs w:val="20"/>
        </w:rPr>
        <w:t>copyright</w:t>
      </w:r>
      <w:proofErr w:type="gramEnd"/>
      <w:r>
        <w:rPr>
          <w:b/>
          <w:bCs/>
          <w:sz w:val="20"/>
          <w:szCs w:val="20"/>
        </w:rPr>
        <w:t xml:space="preserve"> //</w:t>
      </w:r>
    </w:p>
    <w:p w14:paraId="2F6337E1" w14:textId="77777777" w:rsidR="00B63065" w:rsidRDefault="009205A4">
      <w:pPr>
        <w:spacing w:line="240" w:lineRule="auto"/>
        <w:rPr>
          <w:b/>
          <w:bCs/>
          <w:sz w:val="20"/>
          <w:szCs w:val="20"/>
        </w:rPr>
      </w:pPr>
      <w:r>
        <w:rPr>
          <w:b/>
          <w:bCs/>
          <w:sz w:val="20"/>
          <w:szCs w:val="20"/>
        </w:rPr>
        <w:t>fornire una copia della rivista o un link alla pubblicazione online</w:t>
      </w:r>
    </w:p>
    <w:p w14:paraId="2F6337E2" w14:textId="77777777" w:rsidR="00B63065" w:rsidRDefault="00B63065">
      <w:pPr>
        <w:spacing w:line="240" w:lineRule="auto"/>
        <w:rPr>
          <w:b/>
          <w:bCs/>
          <w:sz w:val="20"/>
          <w:szCs w:val="20"/>
        </w:rPr>
      </w:pPr>
    </w:p>
    <w:p w14:paraId="2F6337E3" w14:textId="77777777" w:rsidR="00B63065" w:rsidRDefault="00B63065">
      <w:pPr>
        <w:spacing w:line="240" w:lineRule="auto"/>
        <w:rPr>
          <w:b/>
          <w:bCs/>
          <w:sz w:val="20"/>
          <w:szCs w:val="20"/>
        </w:rPr>
      </w:pPr>
    </w:p>
    <w:tbl>
      <w:tblPr>
        <w:tblStyle w:val="TableNormal"/>
        <w:tblW w:w="877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Look w:val="04A0" w:firstRow="1" w:lastRow="0" w:firstColumn="1" w:lastColumn="0" w:noHBand="0" w:noVBand="1"/>
      </w:tblPr>
      <w:tblGrid>
        <w:gridCol w:w="4388"/>
        <w:gridCol w:w="4389"/>
      </w:tblGrid>
      <w:tr w:rsidR="00B63065" w14:paraId="2F6337EC" w14:textId="77777777">
        <w:tblPrEx>
          <w:tblCellMar>
            <w:top w:w="0" w:type="dxa"/>
            <w:left w:w="0" w:type="dxa"/>
            <w:bottom w:w="0" w:type="dxa"/>
            <w:right w:w="0" w:type="dxa"/>
          </w:tblCellMar>
        </w:tblPrEx>
        <w:trPr>
          <w:trHeight w:val="2573"/>
        </w:trPr>
        <w:tc>
          <w:tcPr>
            <w:tcW w:w="4388" w:type="dxa"/>
            <w:tcBorders>
              <w:top w:val="nil"/>
              <w:left w:val="nil"/>
              <w:bottom w:val="nil"/>
              <w:right w:val="nil"/>
            </w:tcBorders>
            <w:shd w:val="clear" w:color="auto" w:fill="auto"/>
            <w:tcMar>
              <w:top w:w="80" w:type="dxa"/>
              <w:left w:w="80" w:type="dxa"/>
              <w:bottom w:w="80" w:type="dxa"/>
              <w:right w:w="80" w:type="dxa"/>
            </w:tcMar>
          </w:tcPr>
          <w:p w14:paraId="2F6337E4" w14:textId="77777777" w:rsidR="00B63065" w:rsidRDefault="009205A4">
            <w:pPr>
              <w:spacing w:line="240" w:lineRule="auto"/>
            </w:pPr>
            <w:r>
              <w:rPr>
                <w:b/>
                <w:bCs/>
                <w:noProof/>
                <w:sz w:val="16"/>
                <w:szCs w:val="16"/>
              </w:rPr>
              <w:drawing>
                <wp:inline distT="0" distB="0" distL="0" distR="0" wp14:anchorId="2F6337FE" wp14:editId="2F6337FF">
                  <wp:extent cx="2582161" cy="1437670"/>
                  <wp:effectExtent l="0" t="0" r="0" b="0"/>
                  <wp:docPr id="1073741827" name="officeArt object" descr="Picture 1"/>
                  <wp:cNvGraphicFramePr/>
                  <a:graphic xmlns:a="http://schemas.openxmlformats.org/drawingml/2006/main">
                    <a:graphicData uri="http://schemas.openxmlformats.org/drawingml/2006/picture">
                      <pic:pic xmlns:pic="http://schemas.openxmlformats.org/drawingml/2006/picture">
                        <pic:nvPicPr>
                          <pic:cNvPr id="1073741827" name="Picture 1" descr="Picture 1"/>
                          <pic:cNvPicPr>
                            <a:picLocks noChangeAspect="1"/>
                          </pic:cNvPicPr>
                        </pic:nvPicPr>
                        <pic:blipFill>
                          <a:blip r:embed="rId10"/>
                          <a:stretch>
                            <a:fillRect/>
                          </a:stretch>
                        </pic:blipFill>
                        <pic:spPr>
                          <a:xfrm>
                            <a:off x="0" y="0"/>
                            <a:ext cx="2582161" cy="1437670"/>
                          </a:xfrm>
                          <a:prstGeom prst="rect">
                            <a:avLst/>
                          </a:prstGeom>
                          <a:ln w="12700" cap="flat">
                            <a:noFill/>
                            <a:miter lim="400000"/>
                          </a:ln>
                          <a:effectLst/>
                        </pic:spPr>
                      </pic:pic>
                    </a:graphicData>
                  </a:graphic>
                </wp:inline>
              </w:drawing>
            </w:r>
          </w:p>
        </w:tc>
        <w:tc>
          <w:tcPr>
            <w:tcW w:w="4389" w:type="dxa"/>
            <w:tcBorders>
              <w:top w:val="nil"/>
              <w:left w:val="nil"/>
              <w:bottom w:val="nil"/>
              <w:right w:val="nil"/>
            </w:tcBorders>
            <w:shd w:val="clear" w:color="auto" w:fill="auto"/>
            <w:tcMar>
              <w:top w:w="80" w:type="dxa"/>
              <w:left w:w="80" w:type="dxa"/>
              <w:bottom w:w="80" w:type="dxa"/>
              <w:right w:w="80" w:type="dxa"/>
            </w:tcMar>
          </w:tcPr>
          <w:p w14:paraId="2F6337E5" w14:textId="77777777" w:rsidR="00B63065" w:rsidRDefault="009205A4">
            <w:pPr>
              <w:spacing w:line="240" w:lineRule="auto"/>
              <w:rPr>
                <w:b/>
                <w:bCs/>
                <w:sz w:val="16"/>
                <w:szCs w:val="16"/>
              </w:rPr>
            </w:pPr>
            <w:r>
              <w:rPr>
                <w:b/>
                <w:bCs/>
                <w:sz w:val="16"/>
                <w:szCs w:val="16"/>
              </w:rPr>
              <w:t>GF_BFS_Uponor_Smatrix.jpg</w:t>
            </w:r>
          </w:p>
          <w:p w14:paraId="2F6337E6" w14:textId="77777777" w:rsidR="00B63065" w:rsidRDefault="00B63065">
            <w:pPr>
              <w:spacing w:line="240" w:lineRule="auto"/>
              <w:rPr>
                <w:sz w:val="16"/>
                <w:szCs w:val="16"/>
              </w:rPr>
            </w:pPr>
          </w:p>
          <w:p w14:paraId="2F6337E7" w14:textId="1344E396" w:rsidR="00B63065" w:rsidRDefault="009205A4">
            <w:pPr>
              <w:spacing w:line="240" w:lineRule="auto"/>
              <w:rPr>
                <w:strike/>
                <w:sz w:val="16"/>
                <w:szCs w:val="16"/>
              </w:rPr>
            </w:pPr>
            <w:r>
              <w:rPr>
                <w:sz w:val="16"/>
                <w:szCs w:val="16"/>
              </w:rPr>
              <w:t xml:space="preserve">Il sistema di controllo intelligente della temperatura ambiente Uponor </w:t>
            </w:r>
            <w:proofErr w:type="spellStart"/>
            <w:r>
              <w:rPr>
                <w:sz w:val="16"/>
                <w:szCs w:val="16"/>
              </w:rPr>
              <w:t>Smatrix</w:t>
            </w:r>
            <w:proofErr w:type="spellEnd"/>
            <w:r>
              <w:rPr>
                <w:sz w:val="16"/>
                <w:szCs w:val="16"/>
              </w:rPr>
              <w:t xml:space="preserve"> </w:t>
            </w:r>
            <w:proofErr w:type="spellStart"/>
            <w:r>
              <w:rPr>
                <w:sz w:val="16"/>
                <w:szCs w:val="16"/>
              </w:rPr>
              <w:t>Pulse</w:t>
            </w:r>
            <w:proofErr w:type="spellEnd"/>
            <w:r>
              <w:rPr>
                <w:sz w:val="16"/>
                <w:szCs w:val="16"/>
              </w:rPr>
              <w:t xml:space="preserve"> migliora l'efficienza energetica degli impianti di riscaldamento e raffrescamento a pavimento, garantendo un comfort ottimale in ogni ambiente. Con i nuovi Termostati </w:t>
            </w:r>
            <w:r w:rsidR="00622DFA">
              <w:rPr>
                <w:sz w:val="16"/>
                <w:szCs w:val="16"/>
              </w:rPr>
              <w:t xml:space="preserve">Uponor </w:t>
            </w:r>
            <w:proofErr w:type="spellStart"/>
            <w:r>
              <w:rPr>
                <w:sz w:val="16"/>
                <w:szCs w:val="16"/>
              </w:rPr>
              <w:t>Smatrix</w:t>
            </w:r>
            <w:proofErr w:type="spellEnd"/>
            <w:r>
              <w:rPr>
                <w:sz w:val="16"/>
                <w:szCs w:val="16"/>
              </w:rPr>
              <w:t xml:space="preserve"> T-247 e T-267, GF Building Flow Solutions aggiunge al portafoglio Uponor due prodotti facili da installare e dal design moderno. </w:t>
            </w:r>
          </w:p>
          <w:p w14:paraId="2F6337E8" w14:textId="77777777" w:rsidR="00B63065" w:rsidRDefault="00B63065">
            <w:pPr>
              <w:spacing w:line="240" w:lineRule="auto"/>
              <w:rPr>
                <w:b/>
                <w:bCs/>
                <w:sz w:val="16"/>
                <w:szCs w:val="16"/>
              </w:rPr>
            </w:pPr>
          </w:p>
          <w:p w14:paraId="2F6337E9" w14:textId="77777777" w:rsidR="00B63065" w:rsidRDefault="009205A4">
            <w:pPr>
              <w:spacing w:line="240" w:lineRule="auto"/>
              <w:rPr>
                <w:b/>
                <w:bCs/>
                <w:sz w:val="16"/>
                <w:szCs w:val="16"/>
              </w:rPr>
            </w:pPr>
            <w:r>
              <w:rPr>
                <w:b/>
                <w:bCs/>
                <w:sz w:val="16"/>
                <w:szCs w:val="16"/>
                <w:lang w:val="en-US"/>
              </w:rPr>
              <w:t>Fonte: GF Building Flow Solutions</w:t>
            </w:r>
          </w:p>
          <w:p w14:paraId="2F6337EA" w14:textId="77777777" w:rsidR="00B63065" w:rsidRDefault="00B63065">
            <w:pPr>
              <w:spacing w:line="240" w:lineRule="auto"/>
              <w:rPr>
                <w:b/>
                <w:bCs/>
                <w:sz w:val="16"/>
                <w:szCs w:val="16"/>
                <w:lang w:val="en-US"/>
              </w:rPr>
            </w:pPr>
          </w:p>
          <w:p w14:paraId="2F6337EB" w14:textId="77777777" w:rsidR="00B63065" w:rsidRDefault="00B63065">
            <w:pPr>
              <w:spacing w:line="240" w:lineRule="auto"/>
            </w:pPr>
          </w:p>
        </w:tc>
      </w:tr>
      <w:tr w:rsidR="00B63065" w:rsidRPr="00BB0F52" w14:paraId="2F6337F3" w14:textId="77777777">
        <w:tblPrEx>
          <w:tblCellMar>
            <w:top w:w="0" w:type="dxa"/>
            <w:left w:w="0" w:type="dxa"/>
            <w:bottom w:w="0" w:type="dxa"/>
            <w:right w:w="0" w:type="dxa"/>
          </w:tblCellMar>
        </w:tblPrEx>
        <w:trPr>
          <w:trHeight w:val="3113"/>
        </w:trPr>
        <w:tc>
          <w:tcPr>
            <w:tcW w:w="4388" w:type="dxa"/>
            <w:tcBorders>
              <w:top w:val="nil"/>
              <w:left w:val="nil"/>
              <w:bottom w:val="nil"/>
              <w:right w:val="nil"/>
            </w:tcBorders>
            <w:shd w:val="clear" w:color="auto" w:fill="auto"/>
            <w:tcMar>
              <w:top w:w="80" w:type="dxa"/>
              <w:left w:w="80" w:type="dxa"/>
              <w:bottom w:w="80" w:type="dxa"/>
              <w:right w:w="80" w:type="dxa"/>
            </w:tcMar>
            <w:vAlign w:val="center"/>
          </w:tcPr>
          <w:p w14:paraId="2F6337ED" w14:textId="77777777" w:rsidR="00B63065" w:rsidRDefault="009205A4">
            <w:pPr>
              <w:spacing w:line="240" w:lineRule="auto"/>
              <w:jc w:val="center"/>
            </w:pPr>
            <w:r>
              <w:rPr>
                <w:b/>
                <w:bCs/>
                <w:noProof/>
                <w:sz w:val="16"/>
                <w:szCs w:val="16"/>
              </w:rPr>
              <w:drawing>
                <wp:inline distT="0" distB="0" distL="0" distR="0" wp14:anchorId="2F633800" wp14:editId="2F633801">
                  <wp:extent cx="841409" cy="1078253"/>
                  <wp:effectExtent l="0" t="0" r="0" b="0"/>
                  <wp:docPr id="1073741828" name="officeArt object" descr="Picture 2"/>
                  <wp:cNvGraphicFramePr/>
                  <a:graphic xmlns:a="http://schemas.openxmlformats.org/drawingml/2006/main">
                    <a:graphicData uri="http://schemas.openxmlformats.org/drawingml/2006/picture">
                      <pic:pic xmlns:pic="http://schemas.openxmlformats.org/drawingml/2006/picture">
                        <pic:nvPicPr>
                          <pic:cNvPr id="1073741828" name="Picture 2" descr="Picture 2"/>
                          <pic:cNvPicPr>
                            <a:picLocks noChangeAspect="1"/>
                          </pic:cNvPicPr>
                        </pic:nvPicPr>
                        <pic:blipFill>
                          <a:blip r:embed="rId11"/>
                          <a:stretch>
                            <a:fillRect/>
                          </a:stretch>
                        </pic:blipFill>
                        <pic:spPr>
                          <a:xfrm>
                            <a:off x="0" y="0"/>
                            <a:ext cx="841409" cy="1078253"/>
                          </a:xfrm>
                          <a:prstGeom prst="rect">
                            <a:avLst/>
                          </a:prstGeom>
                          <a:ln w="12700" cap="flat">
                            <a:noFill/>
                            <a:miter lim="400000"/>
                          </a:ln>
                          <a:effectLst/>
                        </pic:spPr>
                      </pic:pic>
                    </a:graphicData>
                  </a:graphic>
                </wp:inline>
              </w:drawing>
            </w:r>
          </w:p>
        </w:tc>
        <w:tc>
          <w:tcPr>
            <w:tcW w:w="4389" w:type="dxa"/>
            <w:tcBorders>
              <w:top w:val="nil"/>
              <w:left w:val="nil"/>
              <w:bottom w:val="nil"/>
              <w:right w:val="nil"/>
            </w:tcBorders>
            <w:shd w:val="clear" w:color="auto" w:fill="auto"/>
            <w:tcMar>
              <w:top w:w="80" w:type="dxa"/>
              <w:left w:w="80" w:type="dxa"/>
              <w:bottom w:w="80" w:type="dxa"/>
              <w:right w:w="80" w:type="dxa"/>
            </w:tcMar>
          </w:tcPr>
          <w:p w14:paraId="2F6337EE" w14:textId="77777777" w:rsidR="00B63065" w:rsidRDefault="009205A4">
            <w:pPr>
              <w:spacing w:line="240" w:lineRule="auto"/>
              <w:rPr>
                <w:b/>
                <w:bCs/>
                <w:sz w:val="16"/>
                <w:szCs w:val="16"/>
              </w:rPr>
            </w:pPr>
            <w:r>
              <w:rPr>
                <w:b/>
                <w:bCs/>
                <w:sz w:val="16"/>
                <w:szCs w:val="16"/>
              </w:rPr>
              <w:t>GF_BFS_Smatrix_Thermostats.jpg</w:t>
            </w:r>
          </w:p>
          <w:p w14:paraId="2F6337EF" w14:textId="77777777" w:rsidR="00B63065" w:rsidRDefault="00B63065">
            <w:pPr>
              <w:spacing w:line="240" w:lineRule="auto"/>
              <w:rPr>
                <w:b/>
                <w:bCs/>
                <w:sz w:val="16"/>
                <w:szCs w:val="16"/>
              </w:rPr>
            </w:pPr>
          </w:p>
          <w:p w14:paraId="2F6337F0" w14:textId="6E4D491E" w:rsidR="00B63065" w:rsidRDefault="009205A4">
            <w:pPr>
              <w:spacing w:line="240" w:lineRule="auto"/>
              <w:rPr>
                <w:sz w:val="16"/>
                <w:szCs w:val="16"/>
              </w:rPr>
            </w:pPr>
            <w:r>
              <w:rPr>
                <w:sz w:val="16"/>
                <w:szCs w:val="16"/>
              </w:rPr>
              <w:t xml:space="preserve">Ideali per tutti i tipi di abitazioni, in particolare per immobili in affitto e nuove </w:t>
            </w:r>
            <w:r>
              <w:rPr>
                <w:sz w:val="16"/>
                <w:szCs w:val="16"/>
              </w:rPr>
              <w:t xml:space="preserve">costruzioni, i nuovi termostati Uponor </w:t>
            </w:r>
            <w:proofErr w:type="spellStart"/>
            <w:r>
              <w:rPr>
                <w:sz w:val="16"/>
                <w:szCs w:val="16"/>
              </w:rPr>
              <w:t>Smatrix</w:t>
            </w:r>
            <w:proofErr w:type="spellEnd"/>
            <w:r>
              <w:rPr>
                <w:sz w:val="16"/>
                <w:szCs w:val="16"/>
              </w:rPr>
              <w:t xml:space="preserve"> uniscono un'estetica elegante e moderna a funzionalità intelligenti, come un'interfaccia touch capacitiva e un sensore di umidità integrato. Disponibili nei modelli sia cablato (T-247) che wireless (T-267), questi termostati sono completamente compatibili con i sistemi Uponor </w:t>
            </w:r>
            <w:proofErr w:type="spellStart"/>
            <w:r>
              <w:rPr>
                <w:sz w:val="16"/>
                <w:szCs w:val="16"/>
              </w:rPr>
              <w:t>Smatrix</w:t>
            </w:r>
            <w:proofErr w:type="spellEnd"/>
            <w:r>
              <w:rPr>
                <w:sz w:val="16"/>
                <w:szCs w:val="16"/>
              </w:rPr>
              <w:t xml:space="preserve"> esistenti e precedenti, rendendo gli aggiornamenti semplici e senza fluidi. Progettato sia per i professionisti sia per i proprietari di appartamenti, </w:t>
            </w:r>
            <w:r w:rsidR="00622DFA">
              <w:rPr>
                <w:sz w:val="16"/>
                <w:szCs w:val="16"/>
              </w:rPr>
              <w:t xml:space="preserve">Uponor </w:t>
            </w:r>
            <w:proofErr w:type="spellStart"/>
            <w:r>
              <w:rPr>
                <w:sz w:val="16"/>
                <w:szCs w:val="16"/>
              </w:rPr>
              <w:t>Smatrix</w:t>
            </w:r>
            <w:proofErr w:type="spellEnd"/>
            <w:r>
              <w:rPr>
                <w:sz w:val="16"/>
                <w:szCs w:val="16"/>
              </w:rPr>
              <w:t xml:space="preserve"> offre un modo più intelligente per gestire il comfort e l'efficienza energetica degli interni.</w:t>
            </w:r>
          </w:p>
          <w:p w14:paraId="2F6337F1" w14:textId="77777777" w:rsidR="00B63065" w:rsidRDefault="00B63065">
            <w:pPr>
              <w:spacing w:line="240" w:lineRule="auto"/>
              <w:rPr>
                <w:sz w:val="16"/>
                <w:szCs w:val="16"/>
              </w:rPr>
            </w:pPr>
          </w:p>
          <w:p w14:paraId="2F6337F2" w14:textId="77777777" w:rsidR="00B63065" w:rsidRPr="00BB0F52" w:rsidRDefault="009205A4">
            <w:pPr>
              <w:spacing w:line="240" w:lineRule="auto"/>
              <w:rPr>
                <w:lang w:val="en-US"/>
              </w:rPr>
            </w:pPr>
            <w:r>
              <w:rPr>
                <w:b/>
                <w:bCs/>
                <w:sz w:val="16"/>
                <w:szCs w:val="16"/>
                <w:lang w:val="en-US"/>
              </w:rPr>
              <w:t>Fonte: GF Building Flow Solutions</w:t>
            </w:r>
          </w:p>
        </w:tc>
      </w:tr>
      <w:tr w:rsidR="00B63065" w:rsidRPr="00BB0F52" w14:paraId="2F6337FA" w14:textId="77777777">
        <w:tblPrEx>
          <w:tblCellMar>
            <w:top w:w="0" w:type="dxa"/>
            <w:left w:w="0" w:type="dxa"/>
            <w:bottom w:w="0" w:type="dxa"/>
            <w:right w:w="0" w:type="dxa"/>
          </w:tblCellMar>
        </w:tblPrEx>
        <w:trPr>
          <w:trHeight w:val="2895"/>
        </w:trPr>
        <w:tc>
          <w:tcPr>
            <w:tcW w:w="4388" w:type="dxa"/>
            <w:tcBorders>
              <w:top w:val="nil"/>
              <w:left w:val="nil"/>
              <w:bottom w:val="nil"/>
              <w:right w:val="nil"/>
            </w:tcBorders>
            <w:shd w:val="clear" w:color="auto" w:fill="auto"/>
            <w:tcMar>
              <w:top w:w="80" w:type="dxa"/>
              <w:left w:w="80" w:type="dxa"/>
              <w:bottom w:w="80" w:type="dxa"/>
              <w:right w:w="80" w:type="dxa"/>
            </w:tcMar>
          </w:tcPr>
          <w:p w14:paraId="2F6337F4" w14:textId="77777777" w:rsidR="00B63065" w:rsidRDefault="009205A4">
            <w:pPr>
              <w:spacing w:line="240" w:lineRule="auto"/>
            </w:pPr>
            <w:r>
              <w:rPr>
                <w:b/>
                <w:bCs/>
                <w:noProof/>
                <w:sz w:val="16"/>
                <w:szCs w:val="16"/>
              </w:rPr>
              <w:drawing>
                <wp:inline distT="0" distB="0" distL="0" distR="0" wp14:anchorId="2F633802" wp14:editId="2F633803">
                  <wp:extent cx="2547635" cy="1555611"/>
                  <wp:effectExtent l="0" t="0" r="0" b="0"/>
                  <wp:docPr id="1073741829" name="officeArt object" descr="Picture 3"/>
                  <wp:cNvGraphicFramePr/>
                  <a:graphic xmlns:a="http://schemas.openxmlformats.org/drawingml/2006/main">
                    <a:graphicData uri="http://schemas.openxmlformats.org/drawingml/2006/picture">
                      <pic:pic xmlns:pic="http://schemas.openxmlformats.org/drawingml/2006/picture">
                        <pic:nvPicPr>
                          <pic:cNvPr id="1073741829" name="Picture 3" descr="Picture 3"/>
                          <pic:cNvPicPr>
                            <a:picLocks noChangeAspect="1"/>
                          </pic:cNvPicPr>
                        </pic:nvPicPr>
                        <pic:blipFill>
                          <a:blip r:embed="rId12"/>
                          <a:stretch>
                            <a:fillRect/>
                          </a:stretch>
                        </pic:blipFill>
                        <pic:spPr>
                          <a:xfrm>
                            <a:off x="0" y="0"/>
                            <a:ext cx="2547635" cy="1555611"/>
                          </a:xfrm>
                          <a:prstGeom prst="rect">
                            <a:avLst/>
                          </a:prstGeom>
                          <a:ln w="12700" cap="flat">
                            <a:noFill/>
                            <a:miter lim="400000"/>
                          </a:ln>
                          <a:effectLst/>
                        </pic:spPr>
                      </pic:pic>
                    </a:graphicData>
                  </a:graphic>
                </wp:inline>
              </w:drawing>
            </w:r>
          </w:p>
        </w:tc>
        <w:tc>
          <w:tcPr>
            <w:tcW w:w="4389" w:type="dxa"/>
            <w:tcBorders>
              <w:top w:val="nil"/>
              <w:left w:val="nil"/>
              <w:bottom w:val="nil"/>
              <w:right w:val="nil"/>
            </w:tcBorders>
            <w:shd w:val="clear" w:color="auto" w:fill="auto"/>
            <w:tcMar>
              <w:top w:w="80" w:type="dxa"/>
              <w:left w:w="80" w:type="dxa"/>
              <w:bottom w:w="80" w:type="dxa"/>
              <w:right w:w="80" w:type="dxa"/>
            </w:tcMar>
          </w:tcPr>
          <w:p w14:paraId="2F6337F5" w14:textId="77777777" w:rsidR="00B63065" w:rsidRPr="00BB0F52" w:rsidRDefault="009205A4">
            <w:pPr>
              <w:spacing w:line="240" w:lineRule="auto"/>
              <w:rPr>
                <w:b/>
                <w:bCs/>
                <w:sz w:val="16"/>
                <w:szCs w:val="16"/>
                <w:lang w:val="en-US"/>
              </w:rPr>
            </w:pPr>
            <w:r>
              <w:rPr>
                <w:b/>
                <w:bCs/>
                <w:sz w:val="16"/>
                <w:szCs w:val="16"/>
                <w:lang w:val="en-US"/>
              </w:rPr>
              <w:t>GF_BFS_Smatrix_Thermostat_Living_Room.jpg</w:t>
            </w:r>
          </w:p>
          <w:p w14:paraId="2F6337F6" w14:textId="77777777" w:rsidR="00B63065" w:rsidRDefault="00B63065">
            <w:pPr>
              <w:spacing w:line="240" w:lineRule="auto"/>
              <w:rPr>
                <w:sz w:val="16"/>
                <w:szCs w:val="16"/>
                <w:lang w:val="en-US"/>
              </w:rPr>
            </w:pPr>
          </w:p>
          <w:p w14:paraId="2F6337F7" w14:textId="77777777" w:rsidR="00B63065" w:rsidRDefault="009205A4">
            <w:pPr>
              <w:spacing w:line="240" w:lineRule="auto"/>
              <w:rPr>
                <w:sz w:val="16"/>
                <w:szCs w:val="16"/>
              </w:rPr>
            </w:pPr>
            <w:r>
              <w:rPr>
                <w:sz w:val="16"/>
                <w:szCs w:val="16"/>
              </w:rPr>
              <w:t xml:space="preserve">Disponibili in versione cablata o wireless, i nuovi termostati Uponor </w:t>
            </w:r>
            <w:proofErr w:type="spellStart"/>
            <w:r>
              <w:rPr>
                <w:sz w:val="16"/>
                <w:szCs w:val="16"/>
              </w:rPr>
              <w:t>Smatrix</w:t>
            </w:r>
            <w:proofErr w:type="spellEnd"/>
            <w:r>
              <w:rPr>
                <w:sz w:val="16"/>
                <w:szCs w:val="16"/>
              </w:rPr>
              <w:t xml:space="preserve"> possono essere </w:t>
            </w:r>
            <w:r>
              <w:rPr>
                <w:sz w:val="16"/>
                <w:szCs w:val="16"/>
              </w:rPr>
              <w:t>installati cablati (Base) o completamente wireless (</w:t>
            </w:r>
            <w:proofErr w:type="spellStart"/>
            <w:r>
              <w:rPr>
                <w:sz w:val="16"/>
                <w:szCs w:val="16"/>
              </w:rPr>
              <w:t>Wave</w:t>
            </w:r>
            <w:proofErr w:type="spellEnd"/>
            <w:r>
              <w:rPr>
                <w:sz w:val="16"/>
                <w:szCs w:val="16"/>
              </w:rPr>
              <w:t xml:space="preserve">) per rispondere a diverse preferenze di installazione. Il funzionamento completamente silenzioso e la modalità </w:t>
            </w:r>
            <w:proofErr w:type="spellStart"/>
            <w:r>
              <w:rPr>
                <w:sz w:val="16"/>
                <w:szCs w:val="16"/>
              </w:rPr>
              <w:t>sleep</w:t>
            </w:r>
            <w:proofErr w:type="spellEnd"/>
            <w:r>
              <w:rPr>
                <w:sz w:val="16"/>
                <w:szCs w:val="16"/>
              </w:rPr>
              <w:t xml:space="preserve"> garantiscono il massimo comfort senza disturbi in tutte le stanze. Sono dotati di un sensore di umidità relativa (RH) integrato per ottenere la migliore gestione dell'umidità nelle applicazioni di raffrescamento. I termostati sono compatibili con l'intera gamma Uponor </w:t>
            </w:r>
            <w:proofErr w:type="spellStart"/>
            <w:r>
              <w:rPr>
                <w:sz w:val="16"/>
                <w:szCs w:val="16"/>
              </w:rPr>
              <w:t>Smatrix</w:t>
            </w:r>
            <w:proofErr w:type="spellEnd"/>
            <w:r>
              <w:rPr>
                <w:sz w:val="16"/>
                <w:szCs w:val="16"/>
              </w:rPr>
              <w:t>, progettata per garantire affidabilità a lungo termine e aggi</w:t>
            </w:r>
            <w:r>
              <w:rPr>
                <w:sz w:val="16"/>
                <w:szCs w:val="16"/>
              </w:rPr>
              <w:t>ornamenti semplici.</w:t>
            </w:r>
          </w:p>
          <w:p w14:paraId="2F6337F8" w14:textId="77777777" w:rsidR="00B63065" w:rsidRDefault="00B63065">
            <w:pPr>
              <w:spacing w:line="240" w:lineRule="auto"/>
              <w:rPr>
                <w:sz w:val="16"/>
                <w:szCs w:val="16"/>
              </w:rPr>
            </w:pPr>
          </w:p>
          <w:p w14:paraId="2F6337F9" w14:textId="77777777" w:rsidR="00B63065" w:rsidRPr="00BB0F52" w:rsidRDefault="009205A4">
            <w:pPr>
              <w:spacing w:line="240" w:lineRule="auto"/>
              <w:rPr>
                <w:lang w:val="en-US"/>
              </w:rPr>
            </w:pPr>
            <w:r w:rsidRPr="00BB0F52">
              <w:rPr>
                <w:b/>
                <w:bCs/>
                <w:sz w:val="16"/>
                <w:szCs w:val="16"/>
                <w:lang w:val="en-US"/>
              </w:rPr>
              <w:t>Fonte: GF Building Flow Solutions</w:t>
            </w:r>
          </w:p>
        </w:tc>
      </w:tr>
    </w:tbl>
    <w:p w14:paraId="2F6337FB" w14:textId="77777777" w:rsidR="00B63065" w:rsidRPr="00BB0F52" w:rsidRDefault="00B63065">
      <w:pPr>
        <w:widowControl w:val="0"/>
        <w:spacing w:line="240" w:lineRule="auto"/>
        <w:rPr>
          <w:b/>
          <w:bCs/>
          <w:sz w:val="20"/>
          <w:szCs w:val="20"/>
          <w:lang w:val="en-US"/>
        </w:rPr>
      </w:pPr>
    </w:p>
    <w:p w14:paraId="2F6337FC" w14:textId="77777777" w:rsidR="00B63065" w:rsidRPr="00BB0F52" w:rsidRDefault="00B63065">
      <w:pPr>
        <w:spacing w:line="240" w:lineRule="auto"/>
        <w:rPr>
          <w:sz w:val="20"/>
          <w:szCs w:val="20"/>
          <w:lang w:val="en-US"/>
        </w:rPr>
      </w:pPr>
    </w:p>
    <w:p w14:paraId="2F6337FD" w14:textId="77777777" w:rsidR="00B63065" w:rsidRPr="00BB0F52" w:rsidRDefault="00B63065">
      <w:pPr>
        <w:spacing w:line="240" w:lineRule="auto"/>
        <w:rPr>
          <w:lang w:val="en-US"/>
        </w:rPr>
      </w:pPr>
    </w:p>
    <w:sectPr w:rsidR="00B63065" w:rsidRPr="00BB0F52">
      <w:headerReference w:type="even" r:id="rId13"/>
      <w:headerReference w:type="default" r:id="rId14"/>
      <w:headerReference w:type="first" r:id="rId15"/>
      <w:pgSz w:w="11900" w:h="16840"/>
      <w:pgMar w:top="1899" w:right="1418" w:bottom="624" w:left="1701" w:header="709" w:footer="5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3380C" w14:textId="77777777" w:rsidR="009205A4" w:rsidRDefault="009205A4">
      <w:pPr>
        <w:spacing w:line="240" w:lineRule="auto"/>
      </w:pPr>
      <w:r>
        <w:separator/>
      </w:r>
    </w:p>
  </w:endnote>
  <w:endnote w:type="continuationSeparator" w:id="0">
    <w:p w14:paraId="2F63380E" w14:textId="77777777" w:rsidR="009205A4" w:rsidRDefault="009205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Rockwell">
    <w:panose1 w:val="020606030202050204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33808" w14:textId="77777777" w:rsidR="009205A4" w:rsidRDefault="009205A4">
      <w:pPr>
        <w:spacing w:line="240" w:lineRule="auto"/>
      </w:pPr>
      <w:r>
        <w:separator/>
      </w:r>
    </w:p>
  </w:footnote>
  <w:footnote w:type="continuationSeparator" w:id="0">
    <w:p w14:paraId="2F63380A" w14:textId="77777777" w:rsidR="009205A4" w:rsidRDefault="009205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62F7F" w14:textId="45339E6E" w:rsidR="00BB0F52" w:rsidRDefault="00BB0F52">
    <w:pPr>
      <w:pStyle w:val="Kopfzeile"/>
    </w:pPr>
    <w:r>
      <w:rPr>
        <w:noProof/>
      </w:rPr>
      <mc:AlternateContent>
        <mc:Choice Requires="wps">
          <w:drawing>
            <wp:anchor distT="0" distB="0" distL="0" distR="0" simplePos="0" relativeHeight="251660288" behindDoc="0" locked="0" layoutInCell="1" allowOverlap="1" wp14:anchorId="1081234B" wp14:editId="2C630B7F">
              <wp:simplePos x="635" y="635"/>
              <wp:positionH relativeFrom="page">
                <wp:align>center</wp:align>
              </wp:positionH>
              <wp:positionV relativeFrom="page">
                <wp:align>top</wp:align>
              </wp:positionV>
              <wp:extent cx="502920" cy="444500"/>
              <wp:effectExtent l="0" t="0" r="11430" b="12700"/>
              <wp:wrapNone/>
              <wp:docPr id="1375380691" name="Textfeld 2"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444500"/>
                      </a:xfrm>
                      <a:prstGeom prst="rect">
                        <a:avLst/>
                      </a:prstGeom>
                      <a:noFill/>
                      <a:ln>
                        <a:noFill/>
                      </a:ln>
                      <a:effectLst/>
                      <a:sp3d/>
                    </wps:spPr>
                    <wps:txbx>
                      <w:txbxContent>
                        <w:p w14:paraId="242287B0" w14:textId="5BBC3112" w:rsidR="00BB0F52" w:rsidRPr="00BB0F52" w:rsidRDefault="00BB0F52" w:rsidP="00BB0F52">
                          <w:pPr>
                            <w:rPr>
                              <w:rFonts w:eastAsia="Arial" w:cs="Arial"/>
                              <w:noProof/>
                              <w:color w:val="FF0000"/>
                              <w:sz w:val="16"/>
                              <w:szCs w:val="16"/>
                            </w:rPr>
                          </w:pPr>
                          <w:r w:rsidRPr="00BB0F52">
                            <w:rPr>
                              <w:rFonts w:eastAsia="Arial" w:cs="Arial"/>
                              <w:noProof/>
                              <w:color w:val="FF0000"/>
                              <w:sz w:val="16"/>
                              <w:szCs w:val="16"/>
                            </w:rPr>
                            <w:t xml:space="preserve">INTERNAL </w:t>
                          </w:r>
                        </w:p>
                      </w:txbxContent>
                    </wps:txbx>
                    <wps:bodyPr rot="0" spcFirstLastPara="1" vertOverflow="overflow" horzOverflow="overflow" vert="horz" wrap="none" lIns="0" tIns="190500" rIns="0" bIns="0" numCol="1" spcCol="38100" rtlCol="0" fromWordArt="0" anchor="t" anchorCtr="0" forceAA="0" compatLnSpc="1">
                      <a:prstTxWarp prst="textNoShape">
                        <a:avLst/>
                      </a:prstTxWarp>
                      <a:spAutoFit/>
                    </wps:bodyPr>
                  </wps:wsp>
                </a:graphicData>
              </a:graphic>
            </wp:anchor>
          </w:drawing>
        </mc:Choice>
        <mc:Fallback>
          <w:pict>
            <v:shapetype w14:anchorId="1081234B" id="_x0000_t202" coordsize="21600,21600" o:spt="202" path="m,l,21600r21600,l21600,xe">
              <v:stroke joinstyle="miter"/>
              <v:path gradientshapeok="t" o:connecttype="rect"/>
            </v:shapetype>
            <v:shape id="Textfeld 2" o:spid="_x0000_s1026" type="#_x0000_t202" alt="INTERNAL " style="position:absolute;margin-left:0;margin-top:0;width:39.6pt;height:3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" filled="f" stroked="f">
              <v:fill o:detectmouseclick="t"/>
              <v:textbox style="mso-fit-shape-to-text:t" inset="0,15pt,0,0">
                <w:txbxContent>
                  <w:p w14:paraId="242287B0" w14:textId="5BBC3112" w:rsidR="00BB0F52" w:rsidRPr="00BB0F52" w:rsidRDefault="00BB0F52" w:rsidP="00BB0F52">
                    <w:pPr>
                      <w:rPr>
                        <w:rFonts w:eastAsia="Arial" w:cs="Arial"/>
                        <w:noProof/>
                        <w:color w:val="FF0000"/>
                        <w:sz w:val="16"/>
                        <w:szCs w:val="16"/>
                      </w:rPr>
                    </w:pPr>
                    <w:r w:rsidRPr="00BB0F52">
                      <w:rPr>
                        <w:rFonts w:eastAsia="Arial" w:cs="Arial"/>
                        <w:noProof/>
                        <w:color w:val="FF0000"/>
                        <w:sz w:val="16"/>
                        <w:szCs w:val="16"/>
                      </w:rPr>
                      <w:t xml:space="preserve">INTERNAL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33804" w14:textId="448FAEE0" w:rsidR="00B63065" w:rsidRDefault="00BB0F52">
    <w:pPr>
      <w:spacing w:after="900"/>
      <w:jc w:val="right"/>
    </w:pPr>
    <w:r>
      <w:rPr>
        <w:noProof/>
      </w:rPr>
      <mc:AlternateContent>
        <mc:Choice Requires="wps">
          <w:drawing>
            <wp:anchor distT="0" distB="0" distL="0" distR="0" simplePos="0" relativeHeight="251661312" behindDoc="0" locked="0" layoutInCell="1" allowOverlap="1" wp14:anchorId="5DB359FA" wp14:editId="6EBCDC2E">
              <wp:simplePos x="635" y="635"/>
              <wp:positionH relativeFrom="page">
                <wp:align>center</wp:align>
              </wp:positionH>
              <wp:positionV relativeFrom="page">
                <wp:align>top</wp:align>
              </wp:positionV>
              <wp:extent cx="502920" cy="444500"/>
              <wp:effectExtent l="0" t="0" r="11430" b="12700"/>
              <wp:wrapNone/>
              <wp:docPr id="2013655574" name="Textfeld 3"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444500"/>
                      </a:xfrm>
                      <a:prstGeom prst="rect">
                        <a:avLst/>
                      </a:prstGeom>
                      <a:noFill/>
                      <a:ln>
                        <a:noFill/>
                      </a:ln>
                      <a:effectLst/>
                      <a:sp3d/>
                    </wps:spPr>
                    <wps:txbx>
                      <w:txbxContent>
                        <w:p w14:paraId="19D7441F" w14:textId="7D1B3508" w:rsidR="00BB0F52" w:rsidRPr="00BB0F52" w:rsidRDefault="00BB0F52" w:rsidP="00BB0F52">
                          <w:pPr>
                            <w:rPr>
                              <w:rFonts w:eastAsia="Arial" w:cs="Arial"/>
                              <w:noProof/>
                              <w:color w:val="FF0000"/>
                              <w:sz w:val="16"/>
                              <w:szCs w:val="16"/>
                            </w:rPr>
                          </w:pPr>
                        </w:p>
                      </w:txbxContent>
                    </wps:txbx>
                    <wps:bodyPr rot="0" spcFirstLastPara="1" vertOverflow="overflow" horzOverflow="overflow" vert="horz" wrap="none" lIns="0" tIns="190500" rIns="0" bIns="0" numCol="1" spcCol="38100" rtlCol="0" fromWordArt="0" anchor="t" anchorCtr="0" forceAA="0" compatLnSpc="1">
                      <a:prstTxWarp prst="textNoShape">
                        <a:avLst/>
                      </a:prstTxWarp>
                      <a:spAutoFit/>
                    </wps:bodyPr>
                  </wps:wsp>
                </a:graphicData>
              </a:graphic>
            </wp:anchor>
          </w:drawing>
        </mc:Choice>
        <mc:Fallback>
          <w:pict>
            <v:shapetype w14:anchorId="5DB359FA" id="_x0000_t202" coordsize="21600,21600" o:spt="202" path="m,l,21600r21600,l21600,xe">
              <v:stroke joinstyle="miter"/>
              <v:path gradientshapeok="t" o:connecttype="rect"/>
            </v:shapetype>
            <v:shape id="Textfeld 3" o:spid="_x0000_s1027" type="#_x0000_t202" alt="INTERNAL " style="position:absolute;left:0;text-align:left;margin-left:0;margin-top:0;width:39.6pt;height:3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" filled="f" stroked="f">
              <v:fill o:detectmouseclick="t"/>
              <v:textbox style="mso-fit-shape-to-text:t" inset="0,15pt,0,0">
                <w:txbxContent>
                  <w:p w14:paraId="19D7441F" w14:textId="7D1B3508" w:rsidR="00BB0F52" w:rsidRPr="00BB0F52" w:rsidRDefault="00BB0F52" w:rsidP="00BB0F52">
                    <w:pPr>
                      <w:rPr>
                        <w:rFonts w:eastAsia="Arial" w:cs="Arial"/>
                        <w:noProof/>
                        <w:color w:val="FF0000"/>
                        <w:sz w:val="16"/>
                        <w:szCs w:val="16"/>
                      </w:rPr>
                    </w:pPr>
                  </w:p>
                </w:txbxContent>
              </v:textbox>
              <w10:wrap anchorx="page" anchory="page"/>
            </v:shape>
          </w:pict>
        </mc:Fallback>
      </mc:AlternateContent>
    </w:r>
    <w:r w:rsidR="009205A4">
      <w:rPr>
        <w:noProof/>
      </w:rPr>
      <w:drawing>
        <wp:anchor distT="152400" distB="152400" distL="152400" distR="152400" simplePos="0" relativeHeight="251658240" behindDoc="1" locked="0" layoutInCell="1" allowOverlap="1" wp14:anchorId="2F633808" wp14:editId="2F633809">
          <wp:simplePos x="0" y="0"/>
          <wp:positionH relativeFrom="page">
            <wp:posOffset>5534025</wp:posOffset>
          </wp:positionH>
          <wp:positionV relativeFrom="page">
            <wp:posOffset>447675</wp:posOffset>
          </wp:positionV>
          <wp:extent cx="900430" cy="288290"/>
          <wp:effectExtent l="0" t="0" r="0" b="0"/>
          <wp:wrapNone/>
          <wp:docPr id="1073741825" name="officeArt object" descr="Picture 2"/>
          <wp:cNvGraphicFramePr/>
          <a:graphic xmlns:a="http://schemas.openxmlformats.org/drawingml/2006/main">
            <a:graphicData uri="http://schemas.openxmlformats.org/drawingml/2006/picture">
              <pic:pic xmlns:pic="http://schemas.openxmlformats.org/drawingml/2006/picture">
                <pic:nvPicPr>
                  <pic:cNvPr id="1073741825" name="Picture 2" descr="Picture 2"/>
                  <pic:cNvPicPr>
                    <a:picLocks noChangeAspect="1"/>
                  </pic:cNvPicPr>
                </pic:nvPicPr>
                <pic:blipFill>
                  <a:blip r:embed="rId1"/>
                  <a:stretch>
                    <a:fillRect/>
                  </a:stretch>
                </pic:blipFill>
                <pic:spPr>
                  <a:xfrm>
                    <a:off x="0" y="0"/>
                    <a:ext cx="900430" cy="288290"/>
                  </a:xfrm>
                  <a:prstGeom prst="rect">
                    <a:avLst/>
                  </a:prstGeom>
                  <a:ln w="12700" cap="flat">
                    <a:noFill/>
                    <a:miter lim="400000"/>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33806" w14:textId="2ABBDB6B" w:rsidR="00B63065" w:rsidRDefault="00BB0F52">
    <w:pPr>
      <w:pStyle w:val="Kopfzeile"/>
      <w:ind w:left="7080" w:firstLine="708"/>
    </w:pPr>
    <w:r>
      <w:rPr>
        <w:noProof/>
      </w:rPr>
      <mc:AlternateContent>
        <mc:Choice Requires="wps">
          <w:drawing>
            <wp:anchor distT="0" distB="0" distL="0" distR="0" simplePos="0" relativeHeight="251659264" behindDoc="0" locked="0" layoutInCell="1" allowOverlap="1" wp14:anchorId="544D0B6B" wp14:editId="5E57B0C4">
              <wp:simplePos x="635" y="635"/>
              <wp:positionH relativeFrom="page">
                <wp:align>center</wp:align>
              </wp:positionH>
              <wp:positionV relativeFrom="page">
                <wp:align>top</wp:align>
              </wp:positionV>
              <wp:extent cx="502920" cy="444500"/>
              <wp:effectExtent l="0" t="0" r="11430" b="12700"/>
              <wp:wrapNone/>
              <wp:docPr id="1340245304" name="Textfeld 1" descr="INTERNAL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02920" cy="444500"/>
                      </a:xfrm>
                      <a:prstGeom prst="rect">
                        <a:avLst/>
                      </a:prstGeom>
                      <a:noFill/>
                      <a:ln>
                        <a:noFill/>
                      </a:ln>
                      <a:effectLst/>
                      <a:sp3d/>
                    </wps:spPr>
                    <wps:txbx>
                      <w:txbxContent>
                        <w:p w14:paraId="5EAB63F4" w14:textId="07B4D748" w:rsidR="00BB0F52" w:rsidRPr="00BB0F52" w:rsidRDefault="00BB0F52" w:rsidP="00BB0F52">
                          <w:pPr>
                            <w:rPr>
                              <w:rFonts w:eastAsia="Arial" w:cs="Arial"/>
                              <w:noProof/>
                              <w:color w:val="FF0000"/>
                              <w:sz w:val="16"/>
                              <w:szCs w:val="16"/>
                            </w:rPr>
                          </w:pPr>
                        </w:p>
                      </w:txbxContent>
                    </wps:txbx>
                    <wps:bodyPr rot="0" spcFirstLastPara="1" vertOverflow="overflow" horzOverflow="overflow" vert="horz" wrap="none" lIns="0" tIns="190500" rIns="0" bIns="0" numCol="1" spcCol="38100" rtlCol="0" fromWordArt="0" anchor="t" anchorCtr="0" forceAA="0" compatLnSpc="1">
                      <a:prstTxWarp prst="textNoShape">
                        <a:avLst/>
                      </a:prstTxWarp>
                      <a:spAutoFit/>
                    </wps:bodyPr>
                  </wps:wsp>
                </a:graphicData>
              </a:graphic>
            </wp:anchor>
          </w:drawing>
        </mc:Choice>
        <mc:Fallback>
          <w:pict>
            <v:shapetype w14:anchorId="544D0B6B" id="_x0000_t202" coordsize="21600,21600" o:spt="202" path="m,l,21600r21600,l21600,xe">
              <v:stroke joinstyle="miter"/>
              <v:path gradientshapeok="t" o:connecttype="rect"/>
            </v:shapetype>
            <v:shape id="Textfeld 1" o:spid="_x0000_s1028" type="#_x0000_t202" alt="INTERNAL " style="position:absolute;left:0;text-align:left;margin-left:0;margin-top:0;width:39.6pt;height:3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" filled="f" stroked="f">
              <v:fill o:detectmouseclick="t"/>
              <v:textbox style="mso-fit-shape-to-text:t" inset="0,15pt,0,0">
                <w:txbxContent>
                  <w:p w14:paraId="5EAB63F4" w14:textId="07B4D748" w:rsidR="00BB0F52" w:rsidRPr="00BB0F52" w:rsidRDefault="00BB0F52" w:rsidP="00BB0F52">
                    <w:pPr>
                      <w:rPr>
                        <w:rFonts w:eastAsia="Arial" w:cs="Arial"/>
                        <w:noProof/>
                        <w:color w:val="FF0000"/>
                        <w:sz w:val="16"/>
                        <w:szCs w:val="16"/>
                      </w:rPr>
                    </w:pPr>
                  </w:p>
                </w:txbxContent>
              </v:textbox>
              <w10:wrap anchorx="page" anchory="page"/>
            </v:shape>
          </w:pict>
        </mc:Fallback>
      </mc:AlternateContent>
    </w:r>
    <w:r w:rsidR="009205A4">
      <w:rPr>
        <w:noProof/>
      </w:rPr>
      <w:drawing>
        <wp:inline distT="0" distB="0" distL="0" distR="0" wp14:anchorId="2F63380A" wp14:editId="2F63380B">
          <wp:extent cx="901065" cy="289560"/>
          <wp:effectExtent l="0" t="0" r="0" b="0"/>
          <wp:docPr id="1073741826" name="officeArt object" descr="Grafik 2"/>
          <wp:cNvGraphicFramePr/>
          <a:graphic xmlns:a="http://schemas.openxmlformats.org/drawingml/2006/main">
            <a:graphicData uri="http://schemas.openxmlformats.org/drawingml/2006/picture">
              <pic:pic xmlns:pic="http://schemas.openxmlformats.org/drawingml/2006/picture">
                <pic:nvPicPr>
                  <pic:cNvPr id="1073741826" name="Grafik 2" descr="Grafik 2"/>
                  <pic:cNvPicPr>
                    <a:picLocks noChangeAspect="1"/>
                  </pic:cNvPicPr>
                </pic:nvPicPr>
                <pic:blipFill>
                  <a:blip r:embed="rId1"/>
                  <a:stretch>
                    <a:fillRect/>
                  </a:stretch>
                </pic:blipFill>
                <pic:spPr>
                  <a:xfrm>
                    <a:off x="0" y="0"/>
                    <a:ext cx="901065" cy="289560"/>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C4B57"/>
    <w:multiLevelType w:val="hybridMultilevel"/>
    <w:tmpl w:val="328CAFD8"/>
    <w:lvl w:ilvl="0" w:tplc="96282A6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FCF8E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1633E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56191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E6A481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CB65E5A">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DFEBE0A">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56B90C">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2B4C006">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030226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8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065"/>
    <w:rsid w:val="0042675C"/>
    <w:rsid w:val="004770DF"/>
    <w:rsid w:val="00622DFA"/>
    <w:rsid w:val="009205A4"/>
    <w:rsid w:val="00B63065"/>
    <w:rsid w:val="00BB0F52"/>
    <w:rsid w:val="00C71F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337B1"/>
  <w15:docId w15:val="{604523F2-52A0-4726-ADF7-71BB80F08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400" w:lineRule="atLeast"/>
    </w:pPr>
    <w:rPr>
      <w:rFonts w:ascii="Arial" w:hAnsi="Arial" w:cs="Arial Unicode MS"/>
      <w:color w:val="000000"/>
      <w:sz w:val="21"/>
      <w:szCs w:val="21"/>
      <w:u w:color="00000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Kopfzeile">
    <w:name w:val="header"/>
    <w:pPr>
      <w:spacing w:line="400" w:lineRule="atLeast"/>
    </w:pPr>
    <w:rPr>
      <w:rFonts w:ascii="Arial" w:hAnsi="Arial" w:cs="Arial Unicode MS"/>
      <w:color w:val="000000"/>
      <w:sz w:val="21"/>
      <w:szCs w:val="21"/>
      <w:u w:color="000000"/>
      <w:lang w:val="it-IT"/>
    </w:rPr>
  </w:style>
  <w:style w:type="paragraph" w:customStyle="1" w:styleId="Corpo">
    <w:name w:val="Corpo"/>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SenderAddress">
    <w:name w:val="Sender_Address"/>
    <w:rPr>
      <w:rFonts w:ascii="Arial" w:hAnsi="Arial" w:cs="Arial Unicode MS"/>
      <w:color w:val="000000"/>
      <w:sz w:val="10"/>
      <w:szCs w:val="10"/>
      <w:u w:color="000000"/>
      <w:lang w:val="it-IT"/>
    </w:rPr>
  </w:style>
  <w:style w:type="character" w:customStyle="1" w:styleId="Link">
    <w:name w:val="Link"/>
    <w:rPr>
      <w:outline w:val="0"/>
      <w:color w:val="0000FF"/>
      <w:u w:val="single" w:color="0000FF"/>
    </w:rPr>
  </w:style>
  <w:style w:type="character" w:customStyle="1" w:styleId="Hyperlink0">
    <w:name w:val="Hyperlink.0"/>
    <w:basedOn w:val="Link"/>
    <w:rPr>
      <w:rFonts w:ascii="Arial" w:eastAsia="Arial" w:hAnsi="Arial" w:cs="Arial"/>
      <w:outline w:val="0"/>
      <w:color w:val="0000FF"/>
      <w:u w:val="single" w:color="0000FF"/>
      <w:lang w:val="en-US"/>
    </w:rPr>
  </w:style>
  <w:style w:type="character" w:customStyle="1" w:styleId="Hyperlink1">
    <w:name w:val="Hyperlink.1"/>
    <w:basedOn w:val="Link"/>
    <w:rPr>
      <w:outline w:val="0"/>
      <w:color w:val="0000FF"/>
      <w:sz w:val="15"/>
      <w:szCs w:val="15"/>
      <w:u w:val="single" w:color="0000FF"/>
    </w:rPr>
  </w:style>
  <w:style w:type="character" w:styleId="NichtaufgelsteErwhnung">
    <w:name w:val="Unresolved Mention"/>
    <w:basedOn w:val="Absatz-Standardschriftart"/>
    <w:uiPriority w:val="99"/>
    <w:semiHidden/>
    <w:unhideWhenUsed/>
    <w:rsid w:val="00BB0F52"/>
    <w:rPr>
      <w:color w:val="605E5C"/>
      <w:shd w:val="clear" w:color="auto" w:fill="E1DFDD"/>
    </w:rPr>
  </w:style>
  <w:style w:type="paragraph" w:styleId="Fuzeile">
    <w:name w:val="footer"/>
    <w:basedOn w:val="Standard"/>
    <w:link w:val="FuzeileZchn"/>
    <w:uiPriority w:val="99"/>
    <w:unhideWhenUsed/>
    <w:rsid w:val="00622DF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22DFA"/>
    <w:rPr>
      <w:rFonts w:ascii="Arial" w:hAnsi="Arial" w:cs="Arial Unicode MS"/>
      <w:color w:val="000000"/>
      <w:sz w:val="21"/>
      <w:szCs w:val="21"/>
      <w:u w:color="00000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georgfischer.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atrix.pfundstein@georgfischer.com"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uponor.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8f8ff0ba-2c7f-4933-9c1e-ebae2a04b3e3}" enabled="1" method="Standard" siteId="{d0f5c1a2-e9a8-44ff-a1cc-b094c39a84d8}"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1108</Words>
  <Characters>6982</Characters>
  <Application>Microsoft Office Word</Application>
  <DocSecurity>0</DocSecurity>
  <Lines>58</Lines>
  <Paragraphs>16</Paragraphs>
  <ScaleCrop>false</ScaleCrop>
  <Company>Georg Fischer</Company>
  <LinksUpToDate>false</LinksUpToDate>
  <CharactersWithSpaces>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Pfundstein, Beatrix</cp:lastModifiedBy>
  <cp:revision>6</cp:revision>
  <dcterms:created xsi:type="dcterms:W3CDTF">2025-07-11T10:48:00Z</dcterms:created>
  <dcterms:modified xsi:type="dcterms:W3CDTF">2025-07-11T10:54:00Z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4fe28538,51faa4d3,7805f216</vt:lpwstr>
  </property>
  <property fmtid="{D5CDD505-2E9C-101B-9397-08002B2CF9AE}" pid="3" name="ClassificationContentMarkingHeaderFontProps">
    <vt:lpwstr>#ff0000,8,Arial</vt:lpwstr>
  </property>
  <property fmtid="{D5CDD505-2E9C-101B-9397-08002B2CF9AE}" pid="4" name="ClassificationContentMarkingHeaderText">
    <vt:lpwstr>INTERNAL </vt:lpwstr>
  </property>
</Properties>
</file>